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2C096" w14:textId="0B3B1A41" w:rsidR="004325A7" w:rsidRDefault="004325A7"/>
    <w:p w14:paraId="772306EA" w14:textId="77777777" w:rsidR="003E59D1" w:rsidRDefault="009C4C2C" w:rsidP="009C4C2C">
      <w:pPr>
        <w:jc w:val="center"/>
        <w:rPr>
          <w:b/>
        </w:rPr>
      </w:pPr>
      <w:r w:rsidRPr="009C4C2C">
        <w:rPr>
          <w:b/>
        </w:rPr>
        <w:t>Teaching unit 2</w:t>
      </w:r>
    </w:p>
    <w:p w14:paraId="15CD49B4" w14:textId="77777777" w:rsidR="009C4C2C" w:rsidRDefault="009C4C2C" w:rsidP="009C4C2C">
      <w:pPr>
        <w:jc w:val="center"/>
        <w:rPr>
          <w:b/>
        </w:rPr>
      </w:pPr>
    </w:p>
    <w:p w14:paraId="7F913A41" w14:textId="77777777" w:rsidR="009C4C2C" w:rsidRPr="009C4C2C" w:rsidRDefault="009C4C2C" w:rsidP="009C4C2C">
      <w:pPr>
        <w:jc w:val="center"/>
        <w:rPr>
          <w:b/>
        </w:rPr>
      </w:pPr>
    </w:p>
    <w:p w14:paraId="0174D4D7" w14:textId="6160CFAB" w:rsidR="003E59D1" w:rsidRDefault="004A68B9" w:rsidP="009C4C2C">
      <w:pPr>
        <w:pStyle w:val="ListParagraph"/>
        <w:numPr>
          <w:ilvl w:val="0"/>
          <w:numId w:val="1"/>
        </w:numPr>
      </w:pPr>
      <w:r>
        <w:t>D</w:t>
      </w:r>
      <w:r>
        <w:t>efinition and function</w:t>
      </w:r>
      <w:r>
        <w:t xml:space="preserve"> of</w:t>
      </w:r>
      <w:r w:rsidRPr="009C4C2C">
        <w:t xml:space="preserve"> </w:t>
      </w:r>
      <w:r>
        <w:t>a</w:t>
      </w:r>
      <w:r w:rsidR="009C4C2C" w:rsidRPr="009C4C2C">
        <w:t>ntigen presenting cells</w:t>
      </w:r>
      <w:r>
        <w:t xml:space="preserve"> </w:t>
      </w:r>
    </w:p>
    <w:p w14:paraId="78E6DF7A" w14:textId="5F9CD5BE" w:rsidR="004A68B9" w:rsidRDefault="004A68B9" w:rsidP="009C4C2C">
      <w:pPr>
        <w:pStyle w:val="ListParagraph"/>
        <w:numPr>
          <w:ilvl w:val="0"/>
          <w:numId w:val="1"/>
        </w:numPr>
      </w:pPr>
      <w:r>
        <w:t>Professional a</w:t>
      </w:r>
      <w:r w:rsidRPr="009C4C2C">
        <w:t>ntigen presenting cells</w:t>
      </w:r>
    </w:p>
    <w:p w14:paraId="7D39E54A" w14:textId="0DAF45A4" w:rsidR="004A68B9" w:rsidRPr="009C4C2C" w:rsidRDefault="004A68B9" w:rsidP="004A68B9">
      <w:pPr>
        <w:pStyle w:val="ListParagraph"/>
        <w:numPr>
          <w:ilvl w:val="0"/>
          <w:numId w:val="1"/>
        </w:numPr>
      </w:pPr>
      <w:r>
        <w:t>Nonprofessional</w:t>
      </w:r>
      <w:r>
        <w:t xml:space="preserve"> a</w:t>
      </w:r>
      <w:r w:rsidRPr="009C4C2C">
        <w:t>ntigen presenting cells</w:t>
      </w:r>
    </w:p>
    <w:p w14:paraId="7A15EE14" w14:textId="08A2013F" w:rsidR="00BB73EC" w:rsidRDefault="00BB73EC" w:rsidP="009C4C2C">
      <w:pPr>
        <w:pStyle w:val="ListParagraph"/>
        <w:numPr>
          <w:ilvl w:val="0"/>
          <w:numId w:val="1"/>
        </w:numPr>
      </w:pPr>
      <w:r>
        <w:t>Antigens recognize</w:t>
      </w:r>
      <w:r w:rsidR="004A68B9">
        <w:t>d by</w:t>
      </w:r>
      <w:r>
        <w:t xml:space="preserve"> T lymphocytes</w:t>
      </w:r>
    </w:p>
    <w:p w14:paraId="5E6788BC" w14:textId="3C62E498" w:rsidR="00D87B34" w:rsidRDefault="00D87B34" w:rsidP="009C4C2C">
      <w:pPr>
        <w:pStyle w:val="ListParagraph"/>
        <w:numPr>
          <w:ilvl w:val="0"/>
          <w:numId w:val="1"/>
        </w:numPr>
      </w:pPr>
      <w:r>
        <w:t>Antigen presentation</w:t>
      </w:r>
    </w:p>
    <w:p w14:paraId="365B7B64" w14:textId="77777777" w:rsidR="003E59D1" w:rsidRPr="009C4C2C" w:rsidRDefault="00BB73EC" w:rsidP="009C4C2C">
      <w:pPr>
        <w:pStyle w:val="ListParagraph"/>
        <w:numPr>
          <w:ilvl w:val="0"/>
          <w:numId w:val="1"/>
        </w:numPr>
      </w:pPr>
      <w:r>
        <w:t>The role of dendritic cells in antigen uptake and presentation</w:t>
      </w:r>
    </w:p>
    <w:p w14:paraId="6E996F96" w14:textId="4A16760C" w:rsidR="00C746CD" w:rsidRDefault="00C746CD" w:rsidP="009C4C2C">
      <w:pPr>
        <w:pStyle w:val="ListParagraph"/>
        <w:numPr>
          <w:ilvl w:val="0"/>
          <w:numId w:val="1"/>
        </w:numPr>
      </w:pPr>
      <w:r w:rsidRPr="009C4C2C">
        <w:t>Characteristics of M</w:t>
      </w:r>
      <w:r w:rsidR="0026194A">
        <w:rPr>
          <w:lang w:val="sr-Latn-RS"/>
        </w:rPr>
        <w:t>HC</w:t>
      </w:r>
      <w:r w:rsidRPr="009C4C2C">
        <w:t xml:space="preserve"> gene</w:t>
      </w:r>
      <w:r w:rsidR="0026194A">
        <w:t>s</w:t>
      </w:r>
    </w:p>
    <w:p w14:paraId="67521BCC" w14:textId="284C5395" w:rsidR="004A68B9" w:rsidRPr="009C4C2C" w:rsidRDefault="004A68B9" w:rsidP="004A68B9">
      <w:pPr>
        <w:pStyle w:val="ListParagraph"/>
        <w:numPr>
          <w:ilvl w:val="0"/>
          <w:numId w:val="1"/>
        </w:numPr>
      </w:pPr>
      <w:r w:rsidRPr="009C4C2C">
        <w:t>Characteristics of M</w:t>
      </w:r>
      <w:r>
        <w:rPr>
          <w:lang w:val="sr-Latn-RS"/>
        </w:rPr>
        <w:t>HC</w:t>
      </w:r>
      <w:r w:rsidRPr="009C4C2C">
        <w:t xml:space="preserve"> </w:t>
      </w:r>
      <w:r>
        <w:t>molecules</w:t>
      </w:r>
    </w:p>
    <w:p w14:paraId="0F5AB98B" w14:textId="5D44EDEE" w:rsidR="00B60155" w:rsidRPr="009C4C2C" w:rsidRDefault="00B60155" w:rsidP="00B60155">
      <w:pPr>
        <w:pStyle w:val="ListParagraph"/>
        <w:numPr>
          <w:ilvl w:val="0"/>
          <w:numId w:val="1"/>
        </w:numPr>
      </w:pPr>
      <w:r w:rsidRPr="009C4C2C">
        <w:t xml:space="preserve">Structure and function of </w:t>
      </w:r>
      <w:r w:rsidR="0026194A">
        <w:t>MHC</w:t>
      </w:r>
      <w:r w:rsidRPr="009C4C2C">
        <w:t xml:space="preserve"> </w:t>
      </w:r>
      <w:r w:rsidR="0026194A">
        <w:t xml:space="preserve">I </w:t>
      </w:r>
      <w:r w:rsidRPr="009C4C2C">
        <w:t>molecules</w:t>
      </w:r>
    </w:p>
    <w:p w14:paraId="268CBA47" w14:textId="0B688A77" w:rsidR="00B60155" w:rsidRPr="009C4C2C" w:rsidRDefault="00B60155" w:rsidP="00B60155">
      <w:pPr>
        <w:pStyle w:val="ListParagraph"/>
        <w:numPr>
          <w:ilvl w:val="0"/>
          <w:numId w:val="1"/>
        </w:numPr>
      </w:pPr>
      <w:r w:rsidRPr="009C4C2C">
        <w:t xml:space="preserve">Structure and function of </w:t>
      </w:r>
      <w:r w:rsidR="0026194A">
        <w:t>MHC II</w:t>
      </w:r>
      <w:r w:rsidRPr="009C4C2C">
        <w:t xml:space="preserve"> molecules</w:t>
      </w:r>
    </w:p>
    <w:p w14:paraId="5AB8DD50" w14:textId="074F5D69" w:rsidR="003E59D1" w:rsidRPr="009C4C2C" w:rsidRDefault="003E59D1" w:rsidP="009C4C2C">
      <w:pPr>
        <w:pStyle w:val="ListParagraph"/>
        <w:numPr>
          <w:ilvl w:val="0"/>
          <w:numId w:val="1"/>
        </w:numPr>
      </w:pPr>
      <w:r w:rsidRPr="009C4C2C">
        <w:t xml:space="preserve">Processing and presentation of antigens </w:t>
      </w:r>
      <w:r w:rsidR="0026194A">
        <w:t>within MHC I</w:t>
      </w:r>
      <w:r w:rsidRPr="009C4C2C">
        <w:t xml:space="preserve"> molecules</w:t>
      </w:r>
    </w:p>
    <w:p w14:paraId="010F2D3E" w14:textId="2F26B851" w:rsidR="003E59D1" w:rsidRPr="009C4C2C" w:rsidRDefault="003E59D1" w:rsidP="009C4C2C">
      <w:pPr>
        <w:pStyle w:val="ListParagraph"/>
        <w:numPr>
          <w:ilvl w:val="0"/>
          <w:numId w:val="1"/>
        </w:numPr>
      </w:pPr>
      <w:r w:rsidRPr="009C4C2C">
        <w:t xml:space="preserve">Processing and presentation of antigens </w:t>
      </w:r>
      <w:r w:rsidR="0026194A">
        <w:t>within MHC</w:t>
      </w:r>
      <w:r w:rsidRPr="009C4C2C">
        <w:t xml:space="preserve"> II molecules</w:t>
      </w:r>
    </w:p>
    <w:p w14:paraId="44456052" w14:textId="10C4DAAB" w:rsidR="00C746CD" w:rsidRDefault="004A68B9" w:rsidP="001378EF">
      <w:pPr>
        <w:pStyle w:val="ListParagraph"/>
        <w:numPr>
          <w:ilvl w:val="0"/>
          <w:numId w:val="1"/>
        </w:numPr>
        <w:spacing w:after="200" w:line="276" w:lineRule="auto"/>
        <w:jc w:val="left"/>
      </w:pPr>
      <w:r>
        <w:t>Cross presentation</w:t>
      </w:r>
    </w:p>
    <w:p w14:paraId="79E2F684" w14:textId="2A4BFA4B" w:rsidR="004A68B9" w:rsidRDefault="004A68B9" w:rsidP="001378EF">
      <w:pPr>
        <w:pStyle w:val="ListParagraph"/>
        <w:numPr>
          <w:ilvl w:val="0"/>
          <w:numId w:val="1"/>
        </w:numPr>
        <w:spacing w:after="200" w:line="276" w:lineRule="auto"/>
        <w:jc w:val="left"/>
      </w:pPr>
      <w:r w:rsidRPr="004A68B9">
        <w:rPr>
          <w:lang w:val="en-GB"/>
        </w:rPr>
        <w:t>Physiological Significance of Antigen Presentation Within MHC</w:t>
      </w:r>
    </w:p>
    <w:p w14:paraId="50ABF02E" w14:textId="46BF9534" w:rsidR="004A68B9" w:rsidRPr="00C746CD" w:rsidRDefault="004A68B9" w:rsidP="001378EF">
      <w:pPr>
        <w:pStyle w:val="ListParagraph"/>
        <w:numPr>
          <w:ilvl w:val="0"/>
          <w:numId w:val="1"/>
        </w:numPr>
        <w:spacing w:after="200" w:line="276" w:lineRule="auto"/>
        <w:jc w:val="left"/>
      </w:pPr>
      <w:r>
        <w:t>What can B cells see?</w:t>
      </w:r>
    </w:p>
    <w:sectPr w:rsidR="004A68B9" w:rsidRPr="00C746CD" w:rsidSect="009C4C2C">
      <w:pgSz w:w="11909" w:h="16834" w:code="9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D2D74"/>
    <w:multiLevelType w:val="hybridMultilevel"/>
    <w:tmpl w:val="C2306060"/>
    <w:lvl w:ilvl="0" w:tplc="83724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27B14"/>
    <w:multiLevelType w:val="hybridMultilevel"/>
    <w:tmpl w:val="28442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781260">
    <w:abstractNumId w:val="1"/>
  </w:num>
  <w:num w:numId="2" w16cid:durableId="186833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3C8"/>
    <w:rsid w:val="00014607"/>
    <w:rsid w:val="00077071"/>
    <w:rsid w:val="001378EF"/>
    <w:rsid w:val="0026194A"/>
    <w:rsid w:val="0028236F"/>
    <w:rsid w:val="003763C8"/>
    <w:rsid w:val="003E59D1"/>
    <w:rsid w:val="004325A7"/>
    <w:rsid w:val="004A68B9"/>
    <w:rsid w:val="00701A3B"/>
    <w:rsid w:val="00764A89"/>
    <w:rsid w:val="007E550A"/>
    <w:rsid w:val="008D5990"/>
    <w:rsid w:val="00911C71"/>
    <w:rsid w:val="009224AF"/>
    <w:rsid w:val="009C4C2C"/>
    <w:rsid w:val="00A0377A"/>
    <w:rsid w:val="00A50560"/>
    <w:rsid w:val="00A80442"/>
    <w:rsid w:val="00B60155"/>
    <w:rsid w:val="00BB73EC"/>
    <w:rsid w:val="00C746CD"/>
    <w:rsid w:val="00D8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C08C"/>
  <w15:docId w15:val="{7307E870-A5F8-43A6-9153-4B1DCB2F4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4AF"/>
    <w:pPr>
      <w:jc w:val="both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24AF"/>
    <w:pPr>
      <w:spacing w:before="480"/>
      <w:contextualSpacing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224AF"/>
    <w:pPr>
      <w:spacing w:before="20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224AF"/>
    <w:pPr>
      <w:spacing w:before="200" w:line="271" w:lineRule="auto"/>
      <w:outlineLvl w:val="2"/>
    </w:pPr>
    <w:rPr>
      <w:rFonts w:ascii="Cambria" w:eastAsia="Times New Roman" w:hAnsi="Cambria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9224AF"/>
    <w:pPr>
      <w:spacing w:before="200"/>
      <w:outlineLvl w:val="3"/>
    </w:pPr>
    <w:rPr>
      <w:rFonts w:ascii="Cambria" w:eastAsia="Times New Roman" w:hAnsi="Cambria"/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9224AF"/>
    <w:pPr>
      <w:spacing w:before="200"/>
      <w:outlineLvl w:val="4"/>
    </w:pPr>
    <w:rPr>
      <w:rFonts w:ascii="Cambria" w:eastAsia="Times New Roman" w:hAnsi="Cambria"/>
      <w:b/>
      <w:bCs/>
      <w:color w:val="7F7F7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9224AF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9224AF"/>
    <w:pPr>
      <w:outlineLvl w:val="6"/>
    </w:pPr>
    <w:rPr>
      <w:rFonts w:ascii="Cambria" w:eastAsia="Times New Roman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9224AF"/>
    <w:pPr>
      <w:outlineLvl w:val="7"/>
    </w:pPr>
    <w:rPr>
      <w:rFonts w:ascii="Cambria" w:eastAsia="Times New Roman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9224AF"/>
    <w:pPr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224AF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9224A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9224AF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9224AF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9224AF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9224AF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9224AF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9224AF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9224AF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224AF"/>
    <w:pPr>
      <w:pBdr>
        <w:bottom w:val="single" w:sz="4" w:space="1" w:color="auto"/>
      </w:pBdr>
      <w:contextualSpacing/>
    </w:pPr>
    <w:rPr>
      <w:rFonts w:ascii="Cambria" w:eastAsia="Times New Roman" w:hAnsi="Cambria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9224AF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24AF"/>
    <w:pPr>
      <w:spacing w:after="600"/>
    </w:pPr>
    <w:rPr>
      <w:rFonts w:ascii="Cambria" w:eastAsia="Times New Roman" w:hAnsi="Cambria"/>
      <w:i/>
      <w:iC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9224AF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224AF"/>
    <w:rPr>
      <w:b/>
      <w:bCs/>
    </w:rPr>
  </w:style>
  <w:style w:type="character" w:styleId="Emphasis">
    <w:name w:val="Emphasis"/>
    <w:uiPriority w:val="20"/>
    <w:qFormat/>
    <w:rsid w:val="009224A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9224AF"/>
  </w:style>
  <w:style w:type="paragraph" w:styleId="ListParagraph">
    <w:name w:val="List Paragraph"/>
    <w:basedOn w:val="Normal"/>
    <w:uiPriority w:val="34"/>
    <w:qFormat/>
    <w:rsid w:val="009224A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224AF"/>
    <w:pPr>
      <w:spacing w:before="20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9224A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24AF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9224AF"/>
    <w:rPr>
      <w:b/>
      <w:bCs/>
      <w:i/>
      <w:iCs/>
    </w:rPr>
  </w:style>
  <w:style w:type="character" w:styleId="SubtleEmphasis">
    <w:name w:val="Subtle Emphasis"/>
    <w:uiPriority w:val="19"/>
    <w:qFormat/>
    <w:rsid w:val="009224AF"/>
    <w:rPr>
      <w:i/>
      <w:iCs/>
    </w:rPr>
  </w:style>
  <w:style w:type="character" w:styleId="IntenseEmphasis">
    <w:name w:val="Intense Emphasis"/>
    <w:uiPriority w:val="21"/>
    <w:qFormat/>
    <w:rsid w:val="009224AF"/>
    <w:rPr>
      <w:b/>
      <w:bCs/>
    </w:rPr>
  </w:style>
  <w:style w:type="character" w:styleId="SubtleReference">
    <w:name w:val="Subtle Reference"/>
    <w:uiPriority w:val="31"/>
    <w:qFormat/>
    <w:rsid w:val="009224AF"/>
    <w:rPr>
      <w:smallCaps/>
    </w:rPr>
  </w:style>
  <w:style w:type="character" w:styleId="IntenseReference">
    <w:name w:val="Intense Reference"/>
    <w:uiPriority w:val="32"/>
    <w:qFormat/>
    <w:rsid w:val="009224AF"/>
    <w:rPr>
      <w:smallCaps/>
      <w:spacing w:val="5"/>
      <w:u w:val="single"/>
    </w:rPr>
  </w:style>
  <w:style w:type="character" w:styleId="BookTitle">
    <w:name w:val="Book Title"/>
    <w:uiPriority w:val="33"/>
    <w:qFormat/>
    <w:rsid w:val="009224A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9224AF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Питања за усмени испит        2</vt:lpstr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усмени испит        2</dc:title>
  <dc:creator>ninoslaw</dc:creator>
  <cp:lastModifiedBy>Nevena Gajovic</cp:lastModifiedBy>
  <cp:revision>2</cp:revision>
  <dcterms:created xsi:type="dcterms:W3CDTF">2025-02-24T09:50:00Z</dcterms:created>
  <dcterms:modified xsi:type="dcterms:W3CDTF">2025-02-24T09:50:00Z</dcterms:modified>
</cp:coreProperties>
</file>